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Fonts w:ascii="Times New Roman" w:hAnsi="Times New Roman" w:eastAsia="方正小标宋简体" w:cs="Times New Roman"/>
          <w:bCs/>
          <w:color w:val="000000"/>
          <w:spacing w:val="15"/>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知识产权维权援助中心</w:t>
      </w:r>
    </w:p>
    <w:p>
      <w:pPr>
        <w:spacing w:line="530" w:lineRule="exact"/>
        <w:jc w:val="center"/>
        <w:rPr>
          <w:rStyle w:val="7"/>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2021年单位预算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知识产权维权援助中心</w:t>
      </w:r>
      <w:r>
        <w:rPr>
          <w:rStyle w:val="7"/>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1.开展知识产权维权援助的法律咨询和纠纷案件的调解等工作。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2.开展知识产权评议、统计及研究分析。</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3.承担知识产权运营服务等具体工作。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4.开展知识产权和消费者权益保护的方针政策和法律法规宣传、教育及培训等具体工作。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5.开展商品和服务调查、体验、比较、分析。承担有关商品和服务监督、检查的辅助工作。开展消费信息和咨询服务。</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6.承担消费者投诉件接收以及投诉事项调查、调解工作。承担支持消费者起诉、申请仲裁以及提起公益诉讼等相关消费者维权工作。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7.</w:t>
      </w:r>
      <w:r>
        <w:rPr>
          <w:rFonts w:hint="eastAsia" w:ascii="仿宋_GB2312" w:hAnsi="Verdana"/>
          <w:color w:val="000000"/>
          <w:sz w:val="32"/>
          <w:szCs w:val="32"/>
          <w:shd w:val="clear" w:color="auto" w:fill="FFFFFF"/>
        </w:rPr>
        <w:t>承担知识产权志愿者队伍、消费维权义工队伍和维权专家智库建设工作。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8.承担金华市消费者权益保护委员会的日常工作。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9.承担</w:t>
      </w:r>
      <w:r>
        <w:rPr>
          <w:rFonts w:hint="eastAsia" w:ascii="仿宋_GB2312" w:hAnsi="Verdana"/>
          <w:color w:val="000000"/>
          <w:sz w:val="32"/>
          <w:szCs w:val="32"/>
          <w:shd w:val="clear" w:color="auto" w:fill="FFFFFF"/>
        </w:rPr>
        <w:t>金华火腿证明商标保护委员会</w:t>
      </w:r>
      <w:r>
        <w:rPr>
          <w:rFonts w:hint="eastAsia" w:ascii="仿宋_GB2312" w:hAnsi="Verdana"/>
          <w:sz w:val="32"/>
          <w:szCs w:val="32"/>
          <w:shd w:val="clear" w:color="auto" w:fill="FFFFFF"/>
        </w:rPr>
        <w:t>办公室的事务性工作。</w:t>
      </w:r>
    </w:p>
    <w:p>
      <w:pPr>
        <w:adjustRightInd w:val="0"/>
        <w:snapToGrid w:val="0"/>
        <w:spacing w:line="600" w:lineRule="exact"/>
        <w:ind w:firstLine="704" w:firstLineChars="220"/>
        <w:rPr>
          <w:rFonts w:ascii="仿宋_GB2312" w:hAnsi="Verdana"/>
          <w:sz w:val="32"/>
          <w:szCs w:val="32"/>
          <w:shd w:val="clear" w:color="auto" w:fill="FFFFFF"/>
        </w:rPr>
      </w:pPr>
      <w:r>
        <w:rPr>
          <w:rFonts w:hint="eastAsia" w:ascii="仿宋_GB2312" w:hAnsi="Verdana"/>
          <w:sz w:val="32"/>
          <w:szCs w:val="32"/>
          <w:shd w:val="clear" w:color="auto" w:fill="FFFFFF"/>
        </w:rPr>
        <w:t>10.完成金华市市场监督管理局交办的其他任务。</w:t>
      </w:r>
    </w:p>
    <w:p>
      <w:pPr>
        <w:spacing w:line="56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（二）部门（单位）机构设置情况</w:t>
      </w:r>
    </w:p>
    <w:p>
      <w:pPr>
        <w:spacing w:line="530" w:lineRule="exact"/>
        <w:ind w:firstLine="645"/>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rPr>
        <w:t>（单位）从预算单位构成看，本单位</w:t>
      </w:r>
      <w:r>
        <w:rPr>
          <w:rFonts w:hint="eastAsia" w:ascii="Times New Roman" w:hAnsi="Times New Roman" w:eastAsia="仿宋_GB2312" w:cs="Times New Roman"/>
          <w:bCs/>
          <w:color w:val="000000"/>
          <w:sz w:val="32"/>
          <w:szCs w:val="32"/>
          <w:lang w:eastAsia="zh-CN"/>
        </w:rPr>
        <w:t>无内设机构。</w:t>
      </w:r>
    </w:p>
    <w:p>
      <w:pPr>
        <w:spacing w:line="530" w:lineRule="exact"/>
        <w:ind w:firstLine="645"/>
        <w:rPr>
          <w:rFonts w:ascii="Times New Roman" w:hAnsi="Times New Roman" w:eastAsia="楷体" w:cs="Times New Roman"/>
          <w:b/>
          <w:color w:val="000000"/>
          <w:sz w:val="32"/>
          <w:szCs w:val="32"/>
        </w:rPr>
      </w:pPr>
      <w:r>
        <w:rPr>
          <w:rStyle w:val="7"/>
          <w:rFonts w:ascii="Times New Roman" w:hAnsi="Times New Roman" w:eastAsia="黑体" w:cs="Times New Roman"/>
          <w:b w:val="0"/>
          <w:color w:val="000000"/>
        </w:rPr>
        <w:t>二、金华市知识产权维权援助中心2021年部门（单位）预算安排情况说明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（一）关于金华市知识产权维权援助中心</w:t>
      </w:r>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按照综合预算的原则，金华市知识产权维权援助中心所有收入和支出均纳入部门(单位)预算管理。收入包括一般公共预算拨款收入；支出包括一般公共服务支出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教育支出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住房保障支出</w:t>
      </w:r>
      <w:r>
        <w:rPr>
          <w:rFonts w:ascii="Times New Roman" w:hAnsi="Times New Roman" w:eastAsia="仿宋_GB2312" w:cs="Times New Roman"/>
          <w:bCs/>
          <w:color w:val="000000"/>
          <w:sz w:val="32"/>
          <w:szCs w:val="32"/>
        </w:rPr>
        <w:t>。金华市知识产权维权援助中心2021年收支总预算</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（二）关于金华市知识产权维权援助中心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金华市知识产权维权援助中心2021年收入预算</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262.11</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（三）关于金华市知识产权维权援助中心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金华市知识产权维权援助中心2021年支出预算</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1.按支出功能分类，包括一般公共服务支出</w:t>
      </w:r>
      <w:r>
        <w:rPr>
          <w:rFonts w:hint="eastAsia" w:ascii="Times New Roman" w:hAnsi="Times New Roman" w:eastAsia="仿宋_GB2312" w:cs="Times New Roman"/>
          <w:bCs/>
          <w:color w:val="000000"/>
          <w:sz w:val="32"/>
          <w:szCs w:val="32"/>
        </w:rPr>
        <w:t>212.31万元，教育支出4.32万元，社会保障和就业支出17.94万元，卫生健康支出7.35万元，住房保障支出20.19万元</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189.39</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72.</w:t>
      </w:r>
      <w:r>
        <w:rPr>
          <w:rFonts w:hint="eastAsia" w:ascii="Times New Roman" w:hAnsi="Times New Roman" w:eastAsia="仿宋_GB2312" w:cs="Times New Roman"/>
          <w:bCs/>
          <w:color w:val="000000"/>
          <w:sz w:val="32"/>
          <w:szCs w:val="32"/>
          <w:lang w:val="en-US" w:eastAsia="zh-CN"/>
        </w:rPr>
        <w:t>3</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22.72</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w:t>
      </w:r>
      <w:r>
        <w:rPr>
          <w:rFonts w:hint="eastAsia" w:ascii="Times New Roman" w:hAnsi="Times New Roman" w:eastAsia="仿宋_GB2312" w:cs="Times New Roman"/>
          <w:bCs/>
          <w:color w:val="000000"/>
          <w:sz w:val="32"/>
          <w:szCs w:val="32"/>
          <w:lang w:val="en-US" w:eastAsia="zh-CN"/>
        </w:rPr>
        <w:t>7</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50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19</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结转下年0万元。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（四）关于金华市知识产权维权援助中心2021年财政拨款收支预算情况的总体说明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金华市知识产权维权援助中心2021年财政拨款收支总预算</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万元；支出包括：一般公共服务支出</w:t>
      </w:r>
      <w:r>
        <w:rPr>
          <w:rFonts w:hint="eastAsia" w:ascii="Times New Roman" w:hAnsi="Times New Roman" w:eastAsia="仿宋_GB2312" w:cs="Times New Roman"/>
          <w:bCs/>
          <w:color w:val="000000"/>
          <w:sz w:val="32"/>
          <w:szCs w:val="32"/>
        </w:rPr>
        <w:t>212.31万元，教育支出4.32万元，社会保障和就业支出17.94万元，卫生健康支出7.35万元，住房保障支出20.19万元</w:t>
      </w:r>
      <w:r>
        <w:rPr>
          <w:rFonts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关于金华市知识产权维权援助中心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金华市知识产权维权援助中心2021年一般公共预算当年拨款</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万元，比2020年执行数增加</w:t>
      </w:r>
      <w:r>
        <w:rPr>
          <w:rFonts w:hint="eastAsia" w:ascii="Times New Roman" w:hAnsi="Times New Roman" w:eastAsia="仿宋_GB2312" w:cs="Times New Roman"/>
          <w:bCs/>
          <w:color w:val="000000"/>
          <w:sz w:val="32"/>
          <w:szCs w:val="32"/>
        </w:rPr>
        <w:t>262.11</w:t>
      </w:r>
      <w:r>
        <w:rPr>
          <w:rFonts w:ascii="Times New Roman" w:hAnsi="Times New Roman" w:eastAsia="仿宋_GB2312" w:cs="Times New Roman"/>
          <w:bCs/>
          <w:color w:val="000000"/>
          <w:sz w:val="32"/>
          <w:szCs w:val="32"/>
        </w:rPr>
        <w:t>万元，主要</w:t>
      </w:r>
      <w:r>
        <w:rPr>
          <w:rFonts w:hint="eastAsia" w:ascii="Times New Roman" w:hAnsi="Times New Roman" w:eastAsia="仿宋_GB2312" w:cs="Times New Roman"/>
          <w:bCs/>
          <w:color w:val="000000"/>
          <w:sz w:val="32"/>
          <w:szCs w:val="32"/>
        </w:rPr>
        <w:t>原因：金华市知识产权维权援助中心是事业单位改革后由消保委秘书处和火腿办合并而来，是2021年新整合的单位，2021年度是第一次编制单位预算。</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一般公共服务（类）支出</w:t>
      </w:r>
      <w:r>
        <w:rPr>
          <w:rFonts w:hint="eastAsia" w:ascii="Times New Roman" w:hAnsi="Times New Roman" w:eastAsia="仿宋_GB2312" w:cs="Times New Roman"/>
          <w:bCs/>
          <w:color w:val="000000"/>
          <w:sz w:val="32"/>
          <w:szCs w:val="32"/>
        </w:rPr>
        <w:t>212.31</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81</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教育支出（类）4.32万元，占1.6%；</w:t>
      </w:r>
      <w:r>
        <w:rPr>
          <w:rFonts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rPr>
        <w:t>17.94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6.8</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卫生健康支出（类）7.</w:t>
      </w:r>
      <w:r>
        <w:rPr>
          <w:rFonts w:hint="eastAsia"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rPr>
        <w:t>万元，占2.8%；</w:t>
      </w:r>
      <w:r>
        <w:rPr>
          <w:rFonts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rPr>
        <w:t>20.19</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w:t>
      </w:r>
      <w:r>
        <w:rPr>
          <w:rFonts w:hint="eastAsia" w:ascii="Times New Roman" w:hAnsi="Times New Roman" w:eastAsia="仿宋_GB2312" w:cs="Times New Roman"/>
          <w:bCs/>
          <w:color w:val="000000"/>
          <w:sz w:val="32"/>
          <w:szCs w:val="32"/>
          <w:lang w:val="en-US" w:eastAsia="zh-CN"/>
        </w:rPr>
        <w:t>8</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rPr>
        <w:t>一般公共服务支出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市场监督管理事务</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事业运行</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166.63</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事业</w:t>
      </w:r>
      <w:r>
        <w:rPr>
          <w:rFonts w:hint="eastAsia" w:ascii="仿宋_GB2312" w:eastAsia="仿宋_GB2312"/>
          <w:color w:val="000000"/>
          <w:sz w:val="32"/>
          <w:szCs w:val="32"/>
        </w:rPr>
        <w:t>人员工资、奖金、福利等及日常公用支出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一般公共服务支出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市场监督管理事务</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其他市场监督管理事务</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45.68</w:t>
      </w:r>
      <w:r>
        <w:rPr>
          <w:rFonts w:ascii="Times New Roman" w:hAnsi="Times New Roman" w:eastAsia="仿宋_GB2312" w:cs="Times New Roman"/>
          <w:bCs/>
          <w:color w:val="000000"/>
          <w:sz w:val="32"/>
          <w:szCs w:val="32"/>
        </w:rPr>
        <w:t>万元，主要用于</w:t>
      </w:r>
      <w:r>
        <w:rPr>
          <w:rFonts w:hint="eastAsia" w:ascii="仿宋_GB2312" w:eastAsia="仿宋_GB2312"/>
          <w:color w:val="000000"/>
          <w:sz w:val="32"/>
          <w:szCs w:val="32"/>
        </w:rPr>
        <w:t>其他市场监管相关业务支出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3</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教育支出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进修及培训</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培训支出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4.32</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对企业相关知识产权和消费宣传教育培训</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4</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机关事业单位职业年金缴费支出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5.98</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职业年金缴费支出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5</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行政事业单位养老支出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机关事业单位基本养老保险缴费支出</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11.96</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养老保险缴费支出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6</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行政事业单位医疗</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事业单位医疗</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7.35</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医疗保险等支出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7</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住房改革支出</w:t>
      </w:r>
      <w:r>
        <w:rPr>
          <w:rFonts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rPr>
        <w:t>住房公积金</w:t>
      </w:r>
      <w:r>
        <w:rPr>
          <w:rFonts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rPr>
        <w:t>20.19</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住房公积金支出</w:t>
      </w:r>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（六）关于金华市知识产权维权援助中心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金华市知识产权维权援助中心2021年一般公共预算基本支出</w:t>
      </w:r>
      <w:r>
        <w:rPr>
          <w:rFonts w:hint="eastAsia" w:ascii="Times New Roman" w:hAnsi="Times New Roman" w:eastAsia="仿宋_GB2312" w:cs="Times New Roman"/>
          <w:color w:val="000000"/>
          <w:sz w:val="32"/>
          <w:szCs w:val="32"/>
        </w:rPr>
        <w:t>212.11</w:t>
      </w:r>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189.39</w:t>
      </w:r>
      <w:r>
        <w:rPr>
          <w:rFonts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22.72</w:t>
      </w:r>
      <w:r>
        <w:rPr>
          <w:rFonts w:ascii="Times New Roman" w:hAnsi="Times New Roman" w:eastAsia="仿宋_GB2312" w:cs="Times New Roman"/>
          <w:color w:val="000000"/>
          <w:sz w:val="32"/>
          <w:szCs w:val="32"/>
        </w:rPr>
        <w:t>万元，主要包括：办公费、印刷费、培训费、委托业务费、工会经费、福利费、其他商品和服务支出、其他社会保障缴费</w:t>
      </w:r>
      <w:r>
        <w:rPr>
          <w:rFonts w:hint="eastAsia" w:ascii="Times New Roman" w:hAnsi="Times New Roman" w:eastAsia="仿宋_GB2312" w:cs="Times New Roman"/>
          <w:color w:val="000000"/>
          <w:sz w:val="32"/>
          <w:szCs w:val="32"/>
        </w:rPr>
        <w:t>。</w:t>
      </w:r>
    </w:p>
    <w:p>
      <w:pPr>
        <w:spacing w:line="530" w:lineRule="exact"/>
        <w:ind w:firstLine="640" w:firstLineChars="200"/>
        <w:rPr>
          <w:rFonts w:ascii="Times New Roman" w:hAnsi="Times New Roman" w:eastAsia="楷体" w:cs="Times New Roman"/>
          <w:color w:val="000000"/>
          <w:kern w:val="0"/>
          <w:sz w:val="32"/>
          <w:szCs w:val="32"/>
        </w:rPr>
      </w:pPr>
      <w:r>
        <w:rPr>
          <w:rFonts w:ascii="Times New Roman" w:hAnsi="Times New Roman" w:eastAsia="楷体" w:cs="Times New Roman"/>
          <w:color w:val="000000"/>
          <w:sz w:val="32"/>
          <w:szCs w:val="32"/>
        </w:rPr>
        <w:t>（七）</w:t>
      </w:r>
      <w:r>
        <w:rPr>
          <w:rFonts w:hint="eastAsia" w:ascii="Times New Roman" w:hAnsi="Times New Roman" w:eastAsia="楷体" w:cs="Times New Roman"/>
          <w:color w:val="000000"/>
          <w:kern w:val="0"/>
          <w:sz w:val="32"/>
          <w:szCs w:val="32"/>
        </w:rPr>
        <w:t>金华市知识产权维权援助中心</w:t>
      </w:r>
      <w:r>
        <w:rPr>
          <w:rFonts w:ascii="Times New Roman" w:hAnsi="Times New Roman" w:eastAsia="楷体" w:cs="Times New Roman"/>
          <w:color w:val="000000"/>
          <w:kern w:val="0"/>
          <w:sz w:val="32"/>
          <w:szCs w:val="32"/>
        </w:rPr>
        <w:t>2021</w:t>
      </w:r>
      <w:r>
        <w:rPr>
          <w:rFonts w:hint="eastAsia" w:ascii="Times New Roman" w:hAnsi="Times New Roman" w:eastAsia="楷体" w:cs="Times New Roman"/>
          <w:color w:val="000000"/>
          <w:kern w:val="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eastAsia" w:ascii="Times New Roman" w:hAnsi="Times New Roman" w:eastAsia="楷体" w:cs="Times New Roman"/>
          <w:color w:val="000000"/>
          <w:kern w:val="0"/>
          <w:sz w:val="32"/>
          <w:szCs w:val="32"/>
        </w:rPr>
        <w:t>（八）金华市知识产权维权援助中心</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知识产权维权援助中心</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sz w:val="32"/>
        </w:rPr>
        <w:t>万元，</w:t>
      </w:r>
      <w:r>
        <w:rPr>
          <w:rFonts w:ascii="Times New Roman" w:hAnsi="Times New Roman" w:eastAsia="仿宋_GB2312" w:cs="Times New Roman"/>
          <w:sz w:val="32"/>
          <w:szCs w:val="20"/>
          <w:shd w:val="clear" w:color="auto" w:fill="FFFFFF"/>
        </w:rPr>
        <w:t>比2020年执行数</w:t>
      </w:r>
      <w:r>
        <w:rPr>
          <w:rFonts w:hint="eastAsia" w:ascii="Times New Roman" w:hAnsi="Times New Roman" w:eastAsia="仿宋_GB2312" w:cs="Times New Roman"/>
          <w:sz w:val="32"/>
          <w:szCs w:val="20"/>
          <w:shd w:val="clear" w:color="auto" w:fill="FFFFFF"/>
        </w:rPr>
        <w:t>减少0</w:t>
      </w:r>
      <w:r>
        <w:rPr>
          <w:rFonts w:ascii="Times New Roman" w:hAnsi="Times New Roman" w:eastAsia="仿宋_GB2312" w:cs="Times New Roman"/>
          <w:sz w:val="32"/>
          <w:szCs w:val="20"/>
          <w:shd w:val="clear" w:color="auto" w:fill="FFFFFF"/>
        </w:rPr>
        <w:t>万元</w:t>
      </w:r>
      <w:r>
        <w:rPr>
          <w:rFonts w:hint="eastAsia" w:ascii="Times New Roman" w:hAnsi="Times New Roman" w:eastAsia="仿宋_GB2312" w:cs="Times New Roman"/>
          <w:sz w:val="32"/>
          <w:szCs w:val="20"/>
          <w:shd w:val="clear" w:color="auto" w:fill="FFFFFF"/>
        </w:rPr>
        <w:t>，</w:t>
      </w:r>
      <w:r>
        <w:rPr>
          <w:rFonts w:ascii="Times New Roman" w:hAnsi="Times New Roman" w:eastAsia="仿宋_GB2312" w:cs="Times New Roman"/>
          <w:sz w:val="32"/>
        </w:rPr>
        <w:t>具体如下：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1.因公出国（境）费用：</w:t>
      </w:r>
      <w:r>
        <w:rPr>
          <w:rFonts w:hint="eastAsia" w:ascii="仿宋_GB2312" w:hAnsi="仿宋_GB2312" w:eastAsia="仿宋_GB2312" w:cs="仿宋_GB2312"/>
          <w:color w:val="000000"/>
          <w:sz w:val="32"/>
          <w:szCs w:val="32"/>
        </w:rPr>
        <w:t>2021年部门预算未安排</w:t>
      </w:r>
      <w:r>
        <w:rPr>
          <w:rFonts w:hint="eastAsia" w:ascii="仿宋_GB2312" w:hAnsi="仿宋_GB2312" w:eastAsia="仿宋_GB2312" w:cs="仿宋_GB2312"/>
          <w:color w:val="000000"/>
          <w:kern w:val="0"/>
          <w:sz w:val="32"/>
          <w:szCs w:val="32"/>
        </w:rPr>
        <w:t>因公出国（境）费用，比上年执行数下降100%，年中将根据</w:t>
      </w:r>
      <w:r>
        <w:rPr>
          <w:rFonts w:hint="eastAsia" w:ascii="仿宋_GB2312" w:hAnsi="仿宋_GB2312" w:eastAsia="仿宋_GB2312" w:cs="仿宋_GB2312"/>
          <w:color w:val="000000"/>
          <w:sz w:val="32"/>
          <w:szCs w:val="32"/>
        </w:rPr>
        <w:t>市外事侨务办安排的因公出国计划和实际工作需要追加指标。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2.公务接待费：2021年安排公务接待费预算</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sz w:val="32"/>
          <w:szCs w:val="32"/>
        </w:rPr>
        <w:t>万元，比上年执行数下降</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本单位一般不承担接待工作</w:t>
      </w:r>
      <w:r>
        <w:rPr>
          <w:rFonts w:ascii="Times New Roman" w:hAnsi="Times New Roman" w:eastAsia="仿宋_GB2312" w:cs="Times New Roman"/>
          <w:sz w:val="32"/>
          <w:szCs w:val="32"/>
        </w:rPr>
        <w:t>。</w:t>
      </w:r>
    </w:p>
    <w:p>
      <w:pPr>
        <w:pStyle w:val="10"/>
        <w:widowControl w:val="0"/>
        <w:spacing w:line="560" w:lineRule="exact"/>
        <w:ind w:firstLine="640" w:firstLineChars="200"/>
        <w:rPr>
          <w:rFonts w:eastAsia="楷体"/>
          <w:color w:val="000000"/>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lang w:val="en-US" w:eastAsia="zh-CN"/>
        </w:rPr>
        <w:t>0</w:t>
      </w:r>
      <w:r>
        <w:rPr>
          <w:rFonts w:eastAsia="仿宋_GB2312"/>
          <w:sz w:val="32"/>
          <w:szCs w:val="32"/>
        </w:rPr>
        <w:t>万元，比上年执行数下降</w:t>
      </w:r>
      <w:r>
        <w:rPr>
          <w:rFonts w:hint="eastAsia" w:eastAsia="仿宋_GB2312"/>
          <w:sz w:val="32"/>
          <w:szCs w:val="32"/>
          <w:lang w:val="en-US" w:eastAsia="zh-CN"/>
        </w:rPr>
        <w:t>100</w:t>
      </w:r>
      <w:r>
        <w:rPr>
          <w:rFonts w:eastAsia="仿宋_GB2312"/>
          <w:sz w:val="32"/>
          <w:szCs w:val="32"/>
        </w:rPr>
        <w:t>%。其中，公务用车购置支出</w:t>
      </w:r>
      <w:r>
        <w:rPr>
          <w:rFonts w:hint="eastAsia" w:eastAsia="仿宋_GB2312"/>
          <w:color w:val="000000"/>
          <w:sz w:val="32"/>
          <w:szCs w:val="32"/>
          <w:lang w:val="en-US" w:eastAsia="zh-CN"/>
        </w:rPr>
        <w:t>0</w:t>
      </w:r>
      <w:r>
        <w:rPr>
          <w:rFonts w:eastAsia="仿宋_GB2312"/>
          <w:sz w:val="32"/>
          <w:szCs w:val="32"/>
        </w:rPr>
        <w:t>万元（含购置税等附加费用），主要用于经批准购置的</w:t>
      </w:r>
      <w:r>
        <w:rPr>
          <w:rFonts w:hint="eastAsia" w:eastAsia="仿宋_GB2312"/>
          <w:color w:val="000000"/>
          <w:sz w:val="32"/>
          <w:szCs w:val="32"/>
          <w:lang w:val="en-US" w:eastAsia="zh-CN"/>
        </w:rPr>
        <w:t>0</w:t>
      </w:r>
      <w:r>
        <w:rPr>
          <w:rFonts w:eastAsia="仿宋_GB2312"/>
          <w:sz w:val="32"/>
          <w:szCs w:val="32"/>
        </w:rPr>
        <w:t>辆公务用车；公务用车运行维护费支出</w:t>
      </w:r>
      <w:r>
        <w:rPr>
          <w:rFonts w:hint="eastAsia" w:eastAsia="仿宋_GB2312"/>
          <w:color w:val="000000"/>
          <w:sz w:val="32"/>
          <w:szCs w:val="32"/>
          <w:lang w:val="en-US" w:eastAsia="zh-CN"/>
        </w:rPr>
        <w:t>0</w:t>
      </w:r>
      <w:r>
        <w:rPr>
          <w:rFonts w:eastAsia="仿宋_GB2312"/>
          <w:sz w:val="32"/>
          <w:szCs w:val="32"/>
        </w:rPr>
        <w:t>万元。减少的主要原因是</w:t>
      </w:r>
      <w:bookmarkStart w:id="1" w:name="_GoBack"/>
      <w:bookmarkEnd w:id="1"/>
      <w:r>
        <w:rPr>
          <w:rFonts w:hint="eastAsia" w:eastAsia="仿宋_GB2312"/>
          <w:sz w:val="32"/>
          <w:szCs w:val="32"/>
        </w:rPr>
        <w:t>本单位未配备公务用车。</w:t>
      </w:r>
    </w:p>
    <w:p>
      <w:pPr>
        <w:pStyle w:val="10"/>
        <w:widowControl w:val="0"/>
        <w:spacing w:line="560" w:lineRule="exact"/>
        <w:ind w:firstLine="640" w:firstLineChars="200"/>
        <w:rPr>
          <w:rFonts w:eastAsia="楷体"/>
          <w:color w:val="000000"/>
          <w:sz w:val="32"/>
          <w:szCs w:val="32"/>
        </w:rPr>
      </w:pPr>
      <w:r>
        <w:rPr>
          <w:rFonts w:eastAsia="楷体"/>
          <w:color w:val="000000"/>
          <w:sz w:val="32"/>
          <w:szCs w:val="32"/>
        </w:rPr>
        <w:t>（九）其他重要事项的情况说明</w:t>
      </w:r>
    </w:p>
    <w:p>
      <w:pPr>
        <w:pStyle w:val="10"/>
        <w:widowControl w:val="0"/>
        <w:spacing w:line="560" w:lineRule="exact"/>
        <w:ind w:firstLine="643" w:firstLineChars="200"/>
        <w:rPr>
          <w:rFonts w:eastAsia="仿宋_GB2312"/>
          <w:sz w:val="32"/>
          <w:szCs w:val="32"/>
        </w:rPr>
      </w:pPr>
      <w:r>
        <w:rPr>
          <w:rFonts w:eastAsia="仿宋_GB2312"/>
          <w:b/>
          <w:bCs/>
          <w:sz w:val="32"/>
          <w:szCs w:val="32"/>
        </w:rPr>
        <w:t>1.机关运行经费</w:t>
      </w:r>
      <w:r>
        <w:rPr>
          <w:rFonts w:hint="eastAsia" w:eastAsia="仿宋_GB2312"/>
          <w:b/>
          <w:bCs/>
          <w:sz w:val="32"/>
          <w:szCs w:val="32"/>
        </w:rPr>
        <w:t>：无</w:t>
      </w:r>
    </w:p>
    <w:p>
      <w:pPr>
        <w:pStyle w:val="10"/>
        <w:widowControl w:val="0"/>
        <w:numPr>
          <w:ilvl w:val="0"/>
          <w:numId w:val="2"/>
        </w:numPr>
        <w:spacing w:line="560" w:lineRule="exact"/>
        <w:ind w:firstLine="643" w:firstLineChars="200"/>
        <w:rPr>
          <w:rFonts w:eastAsia="仿宋_GB2312"/>
          <w:sz w:val="32"/>
          <w:szCs w:val="32"/>
        </w:rPr>
      </w:pPr>
      <w:r>
        <w:rPr>
          <w:rFonts w:eastAsia="仿宋_GB2312"/>
          <w:b/>
          <w:bCs/>
          <w:sz w:val="32"/>
          <w:szCs w:val="32"/>
        </w:rPr>
        <w:t>政府采购情况</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w:t>
      </w:r>
      <w:r>
        <w:rPr>
          <w:rFonts w:hint="eastAsia" w:eastAsia="仿宋_GB2312"/>
          <w:color w:val="000000"/>
          <w:sz w:val="32"/>
          <w:szCs w:val="32"/>
        </w:rPr>
        <w:t>知识产权维权援助中心</w:t>
      </w:r>
      <w:r>
        <w:rPr>
          <w:rFonts w:eastAsia="仿宋_GB2312"/>
          <w:color w:val="000000"/>
          <w:sz w:val="32"/>
          <w:szCs w:val="32"/>
        </w:rPr>
        <w:t>所属各预算单位采购预算总额</w:t>
      </w:r>
      <w:r>
        <w:rPr>
          <w:rFonts w:hint="eastAsia" w:eastAsia="仿宋_GB2312"/>
          <w:color w:val="000000"/>
          <w:sz w:val="32"/>
          <w:szCs w:val="32"/>
          <w:lang w:val="en-US" w:eastAsia="zh-CN"/>
        </w:rPr>
        <w:t>0</w:t>
      </w:r>
      <w:r>
        <w:rPr>
          <w:rFonts w:eastAsia="仿宋_GB2312"/>
          <w:color w:val="000000"/>
          <w:sz w:val="32"/>
          <w:szCs w:val="32"/>
        </w:rPr>
        <w:t>万元，其中：政府采购货物预算</w:t>
      </w:r>
      <w:r>
        <w:rPr>
          <w:rFonts w:hint="eastAsia" w:eastAsia="仿宋_GB2312"/>
          <w:color w:val="000000"/>
          <w:sz w:val="32"/>
          <w:szCs w:val="32"/>
          <w:lang w:val="en-US" w:eastAsia="zh-CN"/>
        </w:rPr>
        <w:t>0</w:t>
      </w:r>
      <w:r>
        <w:rPr>
          <w:rFonts w:eastAsia="仿宋_GB2312"/>
          <w:color w:val="000000"/>
          <w:sz w:val="32"/>
          <w:szCs w:val="32"/>
        </w:rPr>
        <w:t>万元、政府采购工程预算</w:t>
      </w:r>
      <w:r>
        <w:rPr>
          <w:rFonts w:hint="eastAsia" w:eastAsia="仿宋_GB2312"/>
          <w:color w:val="000000"/>
          <w:sz w:val="32"/>
          <w:szCs w:val="32"/>
          <w:lang w:val="en-US" w:eastAsia="zh-CN"/>
        </w:rPr>
        <w:t>0</w:t>
      </w:r>
      <w:r>
        <w:rPr>
          <w:rFonts w:eastAsia="仿宋_GB2312"/>
          <w:color w:val="000000"/>
          <w:sz w:val="32"/>
          <w:szCs w:val="32"/>
        </w:rPr>
        <w:t>万元、政府采购服务预算</w:t>
      </w:r>
      <w:r>
        <w:rPr>
          <w:rFonts w:hint="eastAsia" w:eastAsia="仿宋_GB2312"/>
          <w:color w:val="000000"/>
          <w:sz w:val="32"/>
          <w:szCs w:val="32"/>
          <w:lang w:val="en-US" w:eastAsia="zh-CN"/>
        </w:rPr>
        <w:t>0</w:t>
      </w:r>
      <w:r>
        <w:rPr>
          <w:rFonts w:eastAsia="仿宋_GB2312"/>
          <w:color w:val="000000"/>
          <w:sz w:val="32"/>
          <w:szCs w:val="32"/>
        </w:rPr>
        <w:t>万元。</w:t>
      </w:r>
    </w:p>
    <w:p>
      <w:pPr>
        <w:pStyle w:val="10"/>
        <w:widowControl w:val="0"/>
        <w:numPr>
          <w:ilvl w:val="0"/>
          <w:numId w:val="2"/>
        </w:numPr>
        <w:spacing w:line="560" w:lineRule="exact"/>
        <w:ind w:left="0" w:leftChars="0" w:firstLine="643" w:firstLineChars="200"/>
        <w:rPr>
          <w:rFonts w:hint="eastAsia" w:eastAsia="仿宋_GB2312"/>
          <w:sz w:val="32"/>
          <w:szCs w:val="32"/>
          <w:lang w:eastAsia="zh-CN"/>
        </w:rPr>
      </w:pPr>
      <w:r>
        <w:rPr>
          <w:rFonts w:eastAsia="仿宋_GB2312"/>
          <w:b/>
          <w:bCs/>
          <w:sz w:val="32"/>
          <w:szCs w:val="32"/>
        </w:rPr>
        <w:t>国有资产占有使用情况</w:t>
      </w:r>
      <w:r>
        <w:rPr>
          <w:rFonts w:hint="eastAsia" w:eastAsia="仿宋_GB2312"/>
          <w:spacing w:val="6"/>
          <w:kern w:val="2"/>
          <w:sz w:val="32"/>
          <w:szCs w:val="32"/>
        </w:rPr>
        <w:t>：</w:t>
      </w:r>
      <w:r>
        <w:rPr>
          <w:rFonts w:hint="eastAsia" w:eastAsia="仿宋_GB2312"/>
          <w:sz w:val="32"/>
          <w:szCs w:val="32"/>
        </w:rPr>
        <w:t>截至2020年12月31日，</w:t>
      </w:r>
      <w:r>
        <w:rPr>
          <w:rFonts w:eastAsia="仿宋_GB2312"/>
          <w:color w:val="000000"/>
          <w:sz w:val="32"/>
          <w:szCs w:val="32"/>
        </w:rPr>
        <w:t>金华市</w:t>
      </w:r>
      <w:r>
        <w:rPr>
          <w:rFonts w:hint="eastAsia" w:eastAsia="仿宋_GB2312"/>
          <w:color w:val="000000"/>
          <w:sz w:val="32"/>
          <w:szCs w:val="32"/>
        </w:rPr>
        <w:t>知识产权维权援助中心</w:t>
      </w:r>
      <w:r>
        <w:rPr>
          <w:rFonts w:hint="eastAsia" w:eastAsia="仿宋_GB2312"/>
          <w:sz w:val="32"/>
          <w:szCs w:val="32"/>
        </w:rPr>
        <w:t>共有车辆0辆。单位价值50万元以上通用设备0台（套），单位价值100万元以上专用设备0台（套）</w:t>
      </w:r>
      <w:r>
        <w:rPr>
          <w:rFonts w:hint="eastAsia" w:eastAsia="仿宋_GB2312"/>
          <w:sz w:val="32"/>
          <w:szCs w:val="32"/>
          <w:lang w:eastAsia="zh-CN"/>
        </w:rPr>
        <w:t>。</w:t>
      </w:r>
    </w:p>
    <w:p>
      <w:pPr>
        <w:pStyle w:val="10"/>
        <w:widowControl w:val="0"/>
        <w:spacing w:line="560" w:lineRule="exact"/>
        <w:ind w:firstLine="640" w:firstLineChars="200"/>
        <w:rPr>
          <w:rFonts w:hint="eastAsia" w:eastAsia="仿宋_GB2312"/>
          <w:sz w:val="32"/>
          <w:szCs w:val="32"/>
          <w:lang w:eastAsia="zh-CN"/>
        </w:rPr>
      </w:pPr>
      <w:r>
        <w:rPr>
          <w:rFonts w:eastAsia="仿宋_GB2312"/>
          <w:sz w:val="32"/>
          <w:szCs w:val="32"/>
        </w:rPr>
        <w:t>2021年部门预算未安排购置车辆、单位价值50万元以上通用设备及单位价值100万元以上专用设备</w:t>
      </w:r>
      <w:r>
        <w:rPr>
          <w:rFonts w:hint="eastAsia" w:eastAsia="仿宋_GB2312"/>
          <w:sz w:val="32"/>
          <w:szCs w:val="32"/>
          <w:lang w:eastAsia="zh-CN"/>
        </w:rPr>
        <w:t>。</w:t>
      </w:r>
    </w:p>
    <w:p>
      <w:pPr>
        <w:pStyle w:val="10"/>
        <w:widowControl w:val="0"/>
        <w:spacing w:line="560" w:lineRule="exact"/>
        <w:ind w:firstLine="643" w:firstLineChars="200"/>
        <w:rPr>
          <w:rFonts w:eastAsia="仿宋_GB2312"/>
          <w:b/>
          <w:bCs/>
          <w:sz w:val="32"/>
          <w:szCs w:val="32"/>
        </w:rPr>
      </w:pPr>
      <w:r>
        <w:rPr>
          <w:rFonts w:eastAsia="仿宋_GB2312"/>
          <w:b/>
          <w:bCs/>
          <w:sz w:val="32"/>
          <w:szCs w:val="32"/>
        </w:rPr>
        <w:t>4.绩效目标设置情况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color w:val="000000"/>
          <w:sz w:val="32"/>
          <w:szCs w:val="32"/>
        </w:rPr>
        <w:t>金华市</w:t>
      </w:r>
      <w:r>
        <w:rPr>
          <w:rFonts w:hint="eastAsia" w:eastAsia="仿宋_GB2312"/>
          <w:color w:val="000000"/>
          <w:sz w:val="32"/>
          <w:szCs w:val="32"/>
        </w:rPr>
        <w:t>知识产权维权援助中心</w:t>
      </w:r>
      <w:r>
        <w:rPr>
          <w:rFonts w:eastAsia="仿宋_GB2312"/>
          <w:color w:val="000000"/>
          <w:sz w:val="32"/>
          <w:szCs w:val="32"/>
        </w:rPr>
        <w:t>其他运转类项目和特定目标类项目均实行绩效目标管理，涉及一般公共预算当年拨款</w:t>
      </w:r>
      <w:r>
        <w:rPr>
          <w:rFonts w:hint="eastAsia" w:eastAsia="仿宋_GB2312"/>
          <w:color w:val="000000"/>
          <w:sz w:val="32"/>
          <w:szCs w:val="32"/>
        </w:rPr>
        <w:t>50</w:t>
      </w:r>
      <w:r>
        <w:rPr>
          <w:rFonts w:eastAsia="仿宋_GB2312"/>
          <w:color w:val="000000"/>
          <w:sz w:val="32"/>
          <w:szCs w:val="32"/>
        </w:rPr>
        <w:t>万元。</w:t>
      </w:r>
    </w:p>
    <w:p>
      <w:pPr>
        <w:pStyle w:val="10"/>
        <w:widowControl w:val="0"/>
        <w:spacing w:line="560" w:lineRule="exact"/>
        <w:ind w:firstLine="640" w:firstLineChars="200"/>
        <w:rPr>
          <w:rFonts w:eastAsia="仿宋_GB2312"/>
          <w:bCs/>
          <w:sz w:val="32"/>
          <w:szCs w:val="32"/>
        </w:rPr>
      </w:pPr>
      <w:r>
        <w:rPr>
          <w:rFonts w:eastAsia="仿宋_GB2312"/>
          <w:bCs/>
          <w:sz w:val="32"/>
          <w:szCs w:val="32"/>
        </w:rPr>
        <w:t>⑵重点项目</w:t>
      </w:r>
      <w:r>
        <w:rPr>
          <w:rFonts w:hint="eastAsia" w:eastAsia="仿宋_GB2312"/>
          <w:bCs/>
          <w:sz w:val="32"/>
          <w:szCs w:val="32"/>
        </w:rPr>
        <w:t>情况</w:t>
      </w:r>
      <w:r>
        <w:rPr>
          <w:rFonts w:hint="eastAsia" w:eastAsia="仿宋_GB2312"/>
          <w:bCs/>
          <w:sz w:val="32"/>
          <w:szCs w:val="32"/>
          <w:lang w:eastAsia="zh-CN"/>
        </w:rPr>
        <w:t>（</w:t>
      </w:r>
      <w:r>
        <w:rPr>
          <w:rFonts w:hint="eastAsia" w:eastAsia="仿宋_GB2312"/>
          <w:bCs/>
          <w:sz w:val="32"/>
          <w:szCs w:val="32"/>
          <w:lang w:val="en-US" w:eastAsia="zh-CN"/>
        </w:rPr>
        <w:t>2021年只有1个专项</w:t>
      </w:r>
      <w:r>
        <w:rPr>
          <w:rFonts w:hint="eastAsia" w:eastAsia="仿宋_GB2312"/>
          <w:bCs/>
          <w:sz w:val="32"/>
          <w:szCs w:val="32"/>
          <w:lang w:eastAsia="zh-CN"/>
        </w:rPr>
        <w:t>）</w:t>
      </w:r>
      <w:r>
        <w:rPr>
          <w:rFonts w:hint="eastAsia" w:eastAsia="仿宋_GB2312"/>
          <w:bCs/>
          <w:sz w:val="32"/>
          <w:szCs w:val="32"/>
        </w:rPr>
        <w:t>：</w:t>
      </w:r>
    </w:p>
    <w:p>
      <w:pPr>
        <w:pStyle w:val="10"/>
        <w:widowControl w:val="0"/>
        <w:spacing w:line="560" w:lineRule="exact"/>
        <w:ind w:firstLine="640" w:firstLineChars="200"/>
        <w:rPr>
          <w:rFonts w:eastAsia="仿宋_GB2312"/>
          <w:color w:val="000000"/>
          <w:sz w:val="32"/>
          <w:szCs w:val="32"/>
          <w:shd w:val="pct10" w:color="auto" w:fill="FFFFFF"/>
        </w:rPr>
      </w:pPr>
      <w:r>
        <w:rPr>
          <w:rFonts w:hint="eastAsia" w:eastAsia="仿宋_GB2312"/>
          <w:bCs/>
          <w:sz w:val="32"/>
          <w:szCs w:val="32"/>
        </w:rPr>
        <w:t>1、知识产权维权经费：搭建高效维权平台，营造知识产权良好创新发展环境；金华火腿品牌保护、管理，做好“金华市金华火腿”证明商标的注册、使用、宣传、保护和管理工作。让金华火腿产业健康、有序、协调发展；开展消费宣传、消费教育培训，提高消费者维权能力，加强经营者自律，营造安全、放心的消费环境。</w:t>
      </w:r>
    </w:p>
    <w:p>
      <w:pPr>
        <w:pStyle w:val="10"/>
        <w:widowControl w:val="0"/>
        <w:spacing w:line="560" w:lineRule="exact"/>
        <w:ind w:firstLine="643" w:firstLineChars="200"/>
        <w:rPr>
          <w:rFonts w:eastAsia="仿宋_GB2312"/>
          <w:b/>
          <w:bCs/>
          <w:sz w:val="32"/>
          <w:szCs w:val="32"/>
        </w:rPr>
      </w:pPr>
      <w:r>
        <w:rPr>
          <w:rFonts w:eastAsia="仿宋_GB2312"/>
          <w:b/>
          <w:bCs/>
          <w:sz w:val="32"/>
          <w:szCs w:val="32"/>
        </w:rPr>
        <w:t>5.以部门为主体的绩效目标</w:t>
      </w:r>
      <w:r>
        <w:rPr>
          <w:rFonts w:hint="eastAsia" w:eastAsia="仿宋_GB2312"/>
          <w:b/>
          <w:bCs/>
          <w:sz w:val="32"/>
          <w:szCs w:val="32"/>
        </w:rPr>
        <w:t>：无</w:t>
      </w:r>
    </w:p>
    <w:p>
      <w:pPr>
        <w:pStyle w:val="10"/>
        <w:widowControl w:val="0"/>
        <w:spacing w:line="530" w:lineRule="exact"/>
        <w:ind w:firstLine="640" w:firstLineChars="200"/>
        <w:rPr>
          <w:rStyle w:val="7"/>
          <w:rFonts w:ascii="Times New Roman" w:hAnsi="Times New Roman" w:eastAsia="黑体" w:cs="Times New Roman"/>
          <w:b w:val="0"/>
        </w:rPr>
      </w:pPr>
      <w:r>
        <w:rPr>
          <w:rStyle w:val="7"/>
          <w:rFonts w:ascii="Times New Roman" w:hAnsi="Times New Roman" w:eastAsia="黑体" w:cs="Times New Roman"/>
          <w:b w:val="0"/>
        </w:rPr>
        <w:t>三、名词解释</w:t>
      </w:r>
    </w:p>
    <w:p>
      <w:pPr>
        <w:spacing w:line="560"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sz w:val="32"/>
          <w:szCs w:val="32"/>
        </w:rPr>
        <w:t>10.</w:t>
      </w:r>
      <w:r>
        <w:rPr>
          <w:rFonts w:hint="eastAsia" w:ascii="仿宋" w:hAnsi="仿宋" w:eastAsia="仿宋" w:cs="Times New Roman"/>
          <w:color w:val="000000"/>
          <w:sz w:val="32"/>
          <w:szCs w:val="32"/>
        </w:rPr>
        <w:t>一般公共服务支出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市场监督管理事务</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事业运行</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反映事业单位的基本支出，不包括行政单位（包括实行公务员管理的事业单位）后勤服务中心、医务室等附属事业单位。</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11.</w:t>
      </w:r>
      <w:r>
        <w:rPr>
          <w:rFonts w:hint="eastAsia" w:ascii="仿宋" w:hAnsi="仿宋" w:eastAsia="仿宋" w:cs="Times New Roman"/>
          <w:color w:val="000000"/>
          <w:sz w:val="32"/>
          <w:szCs w:val="32"/>
        </w:rPr>
        <w:t>一般公共服务支出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市场监督管理事务</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其他市场监督管理事务</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反映用于除上述项目以外其他市场监督管理事务方面的支出</w:t>
      </w:r>
      <w:r>
        <w:rPr>
          <w:rFonts w:ascii="仿宋" w:hAnsi="仿宋" w:eastAsia="仿宋" w:cs="Times New Roman"/>
          <w:color w:val="000000"/>
          <w:sz w:val="32"/>
          <w:szCs w:val="32"/>
        </w:rPr>
        <w:t>。</w:t>
      </w:r>
    </w:p>
    <w:p>
      <w:pPr>
        <w:spacing w:line="560" w:lineRule="exact"/>
        <w:ind w:firstLine="640" w:firstLineChars="200"/>
        <w:rPr>
          <w:rFonts w:hint="eastAsia" w:ascii="仿宋" w:hAnsi="仿宋" w:eastAsia="仿宋" w:cs="Times New Roman"/>
          <w:color w:val="000000"/>
          <w:sz w:val="32"/>
          <w:szCs w:val="32"/>
        </w:rPr>
      </w:pPr>
      <w:r>
        <w:rPr>
          <w:rFonts w:ascii="仿宋" w:hAnsi="仿宋" w:eastAsia="仿宋" w:cs="Times New Roman"/>
          <w:color w:val="000000"/>
          <w:sz w:val="32"/>
          <w:szCs w:val="32"/>
        </w:rPr>
        <w:t>12.</w:t>
      </w:r>
      <w:bookmarkStart w:id="0" w:name="_Hlk67042954"/>
      <w:r>
        <w:rPr>
          <w:rFonts w:hint="eastAsia" w:ascii="仿宋" w:hAnsi="仿宋" w:eastAsia="仿宋" w:cs="Times New Roman"/>
          <w:color w:val="000000"/>
          <w:sz w:val="32"/>
          <w:szCs w:val="32"/>
        </w:rPr>
        <w:t>教育支出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进修及培训</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培训支出</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反映各部门安排的用于培训的支出。</w:t>
      </w:r>
      <w:bookmarkEnd w:id="0"/>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lang w:val="en-US" w:eastAsia="zh-CN"/>
        </w:rPr>
        <w:t>3</w:t>
      </w:r>
      <w:r>
        <w:rPr>
          <w:rFonts w:ascii="仿宋" w:hAnsi="仿宋" w:eastAsia="仿宋" w:cs="Times New Roman"/>
          <w:color w:val="000000"/>
          <w:sz w:val="32"/>
          <w:szCs w:val="32"/>
        </w:rPr>
        <w:t>.</w:t>
      </w:r>
      <w:r>
        <w:rPr>
          <w:rFonts w:hint="eastAsia" w:ascii="仿宋" w:hAnsi="仿宋" w:eastAsia="仿宋" w:cs="Times New Roman"/>
          <w:color w:val="000000"/>
          <w:sz w:val="32"/>
          <w:szCs w:val="32"/>
        </w:rPr>
        <w:t>社会保障和就业支出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行政事业单位养老支出</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机关事业单位基本养老保险缴费支出</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反映机关事业单位实施养老保险制度由单位缴纳的基本养老保险费支出。</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lang w:val="en-US" w:eastAsia="zh-CN"/>
        </w:rPr>
        <w:t>4</w:t>
      </w:r>
      <w:r>
        <w:rPr>
          <w:rFonts w:ascii="仿宋" w:hAnsi="仿宋" w:eastAsia="仿宋" w:cs="Times New Roman"/>
          <w:color w:val="000000"/>
          <w:sz w:val="32"/>
          <w:szCs w:val="32"/>
        </w:rPr>
        <w:t>.</w:t>
      </w:r>
      <w:r>
        <w:rPr>
          <w:rFonts w:hint="eastAsia" w:ascii="仿宋" w:hAnsi="仿宋" w:eastAsia="仿宋" w:cs="Times New Roman"/>
          <w:color w:val="000000"/>
          <w:sz w:val="32"/>
          <w:szCs w:val="32"/>
        </w:rPr>
        <w:t>社会保障和就业支出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行政事业单位养老支出</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机关事业单位职业年金缴费支出</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反映机关事业单位实施养老保险制度由单位实际缴纳的职业年金支出。</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lang w:val="en-US" w:eastAsia="zh-CN"/>
        </w:rPr>
        <w:t>5</w:t>
      </w:r>
      <w:r>
        <w:rPr>
          <w:rFonts w:ascii="仿宋" w:hAnsi="仿宋" w:eastAsia="仿宋" w:cs="Times New Roman"/>
          <w:color w:val="000000"/>
          <w:sz w:val="32"/>
          <w:szCs w:val="32"/>
        </w:rPr>
        <w:t>.</w:t>
      </w:r>
      <w:r>
        <w:rPr>
          <w:rFonts w:hint="eastAsia" w:ascii="仿宋" w:hAnsi="仿宋" w:eastAsia="仿宋" w:cs="Times New Roman"/>
          <w:color w:val="000000"/>
          <w:sz w:val="32"/>
          <w:szCs w:val="32"/>
        </w:rPr>
        <w:t>卫生健康支出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行政事业单位医疗</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事业单位医疗</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反映财政部门安排的事业单位基本医疗保险缴费经费，未参加医疗保险的事业单位的公费医疗经费，按国家规定享受离休人员待遇的医疗经费。</w:t>
      </w:r>
    </w:p>
    <w:p>
      <w:pPr>
        <w:spacing w:line="560" w:lineRule="exact"/>
        <w:ind w:firstLine="640" w:firstLineChars="200"/>
        <w:rPr>
          <w:rFonts w:ascii="仿宋" w:hAnsi="仿宋" w:eastAsia="仿宋" w:cs="Times New Roman"/>
        </w:rPr>
      </w:pPr>
      <w:r>
        <w:rPr>
          <w:rFonts w:ascii="仿宋" w:hAnsi="仿宋" w:eastAsia="仿宋" w:cs="Times New Roman"/>
          <w:color w:val="000000"/>
          <w:sz w:val="32"/>
          <w:szCs w:val="32"/>
        </w:rPr>
        <w:t>1</w:t>
      </w:r>
      <w:r>
        <w:rPr>
          <w:rFonts w:hint="eastAsia" w:ascii="仿宋" w:hAnsi="仿宋" w:eastAsia="仿宋" w:cs="Times New Roman"/>
          <w:color w:val="000000"/>
          <w:sz w:val="32"/>
          <w:szCs w:val="32"/>
          <w:lang w:val="en-US" w:eastAsia="zh-CN"/>
        </w:rPr>
        <w:t>6</w:t>
      </w:r>
      <w:r>
        <w:rPr>
          <w:rFonts w:ascii="仿宋" w:hAnsi="仿宋" w:eastAsia="仿宋" w:cs="Times New Roman"/>
          <w:color w:val="000000"/>
          <w:sz w:val="32"/>
          <w:szCs w:val="32"/>
        </w:rPr>
        <w:t>.</w:t>
      </w:r>
      <w:r>
        <w:rPr>
          <w:rFonts w:hint="eastAsia" w:ascii="仿宋" w:hAnsi="仿宋" w:eastAsia="仿宋" w:cs="Times New Roman"/>
          <w:color w:val="000000"/>
          <w:sz w:val="32"/>
          <w:szCs w:val="32"/>
        </w:rPr>
        <w:t>住房保障支出</w:t>
      </w:r>
      <w:r>
        <w:rPr>
          <w:rFonts w:ascii="仿宋" w:hAnsi="仿宋" w:eastAsia="仿宋" w:cs="Times New Roman"/>
          <w:color w:val="000000"/>
          <w:sz w:val="32"/>
          <w:szCs w:val="32"/>
        </w:rPr>
        <w:t>（类）</w:t>
      </w:r>
      <w:r>
        <w:rPr>
          <w:rFonts w:hint="eastAsia" w:ascii="仿宋" w:hAnsi="仿宋" w:eastAsia="仿宋" w:cs="Times New Roman"/>
          <w:color w:val="000000"/>
          <w:sz w:val="32"/>
          <w:szCs w:val="32"/>
        </w:rPr>
        <w:t>住房改革支出</w:t>
      </w:r>
      <w:r>
        <w:rPr>
          <w:rFonts w:ascii="仿宋" w:hAnsi="仿宋" w:eastAsia="仿宋" w:cs="Times New Roman"/>
          <w:color w:val="000000"/>
          <w:sz w:val="32"/>
          <w:szCs w:val="32"/>
        </w:rPr>
        <w:t>（款）</w:t>
      </w:r>
      <w:r>
        <w:rPr>
          <w:rFonts w:hint="eastAsia" w:ascii="仿宋" w:hAnsi="仿宋" w:eastAsia="仿宋" w:cs="Times New Roman"/>
          <w:color w:val="000000"/>
          <w:sz w:val="32"/>
          <w:szCs w:val="32"/>
        </w:rPr>
        <w:t>住房公积金</w:t>
      </w:r>
      <w:r>
        <w:rPr>
          <w:rFonts w:ascii="仿宋" w:hAnsi="仿宋" w:eastAsia="仿宋" w:cs="Times New Roman"/>
          <w:color w:val="000000"/>
          <w:sz w:val="32"/>
          <w:szCs w:val="32"/>
        </w:rPr>
        <w:t>（项）：指</w:t>
      </w:r>
      <w:r>
        <w:rPr>
          <w:rFonts w:hint="eastAsia" w:ascii="仿宋" w:hAnsi="仿宋" w:eastAsia="仿宋" w:cs="Times New Roman"/>
          <w:color w:val="000000"/>
          <w:sz w:val="32"/>
          <w:szCs w:val="32"/>
        </w:rPr>
        <w:t>反映行政事业单位按人力资源和社会保障部、财政部规定的基本工资和津贴补贴及规定比例为职工缴纳的住房公积金。</w:t>
      </w:r>
    </w:p>
    <w:p>
      <w:pPr>
        <w:spacing w:line="530" w:lineRule="exact"/>
        <w:rPr>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金华市知识产权维权援助中心        </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2021年3月</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54D5"/>
    <w:rsid w:val="000E6662"/>
    <w:rsid w:val="00165623"/>
    <w:rsid w:val="001823E8"/>
    <w:rsid w:val="00197885"/>
    <w:rsid w:val="002C275E"/>
    <w:rsid w:val="002D2A29"/>
    <w:rsid w:val="002E3963"/>
    <w:rsid w:val="002F0574"/>
    <w:rsid w:val="002F7BB4"/>
    <w:rsid w:val="00340B19"/>
    <w:rsid w:val="00407560"/>
    <w:rsid w:val="00444CA3"/>
    <w:rsid w:val="004502F9"/>
    <w:rsid w:val="00465AED"/>
    <w:rsid w:val="00476BE0"/>
    <w:rsid w:val="004A29E8"/>
    <w:rsid w:val="004B3E3F"/>
    <w:rsid w:val="004B59AF"/>
    <w:rsid w:val="004F386D"/>
    <w:rsid w:val="00537806"/>
    <w:rsid w:val="00551288"/>
    <w:rsid w:val="00624D19"/>
    <w:rsid w:val="0065087B"/>
    <w:rsid w:val="00652104"/>
    <w:rsid w:val="0068309F"/>
    <w:rsid w:val="006A57C2"/>
    <w:rsid w:val="006A7556"/>
    <w:rsid w:val="006D1630"/>
    <w:rsid w:val="007D7087"/>
    <w:rsid w:val="00855FB1"/>
    <w:rsid w:val="00861B84"/>
    <w:rsid w:val="00862E81"/>
    <w:rsid w:val="008637CB"/>
    <w:rsid w:val="00865978"/>
    <w:rsid w:val="00896698"/>
    <w:rsid w:val="008E3DF6"/>
    <w:rsid w:val="00904EB5"/>
    <w:rsid w:val="00947F9A"/>
    <w:rsid w:val="009607ED"/>
    <w:rsid w:val="00963900"/>
    <w:rsid w:val="009B0652"/>
    <w:rsid w:val="009E1A3C"/>
    <w:rsid w:val="009E7BDF"/>
    <w:rsid w:val="00A16A9A"/>
    <w:rsid w:val="00A211E8"/>
    <w:rsid w:val="00A520BF"/>
    <w:rsid w:val="00A64D20"/>
    <w:rsid w:val="00A935EC"/>
    <w:rsid w:val="00A95AF2"/>
    <w:rsid w:val="00AB79AC"/>
    <w:rsid w:val="00AE431C"/>
    <w:rsid w:val="00AF5865"/>
    <w:rsid w:val="00B27265"/>
    <w:rsid w:val="00B53F38"/>
    <w:rsid w:val="00B561F6"/>
    <w:rsid w:val="00BB607A"/>
    <w:rsid w:val="00BC02B7"/>
    <w:rsid w:val="00BC415C"/>
    <w:rsid w:val="00C05379"/>
    <w:rsid w:val="00C34948"/>
    <w:rsid w:val="00C37D04"/>
    <w:rsid w:val="00C45A2B"/>
    <w:rsid w:val="00C67CDA"/>
    <w:rsid w:val="00C9535A"/>
    <w:rsid w:val="00CB3CAB"/>
    <w:rsid w:val="00D653FB"/>
    <w:rsid w:val="00D86B82"/>
    <w:rsid w:val="00DB471D"/>
    <w:rsid w:val="00DD2787"/>
    <w:rsid w:val="00DD5613"/>
    <w:rsid w:val="00DE5089"/>
    <w:rsid w:val="00E52B53"/>
    <w:rsid w:val="00E60DBF"/>
    <w:rsid w:val="00E7220D"/>
    <w:rsid w:val="00EB7422"/>
    <w:rsid w:val="00F16767"/>
    <w:rsid w:val="00F175B3"/>
    <w:rsid w:val="00F22679"/>
    <w:rsid w:val="00F61F26"/>
    <w:rsid w:val="00F70604"/>
    <w:rsid w:val="00F7725A"/>
    <w:rsid w:val="00FC025A"/>
    <w:rsid w:val="00FF6FF2"/>
    <w:rsid w:val="0487337A"/>
    <w:rsid w:val="09C93455"/>
    <w:rsid w:val="17230B13"/>
    <w:rsid w:val="1C796F9A"/>
    <w:rsid w:val="1E25666E"/>
    <w:rsid w:val="24613626"/>
    <w:rsid w:val="2EE6088A"/>
    <w:rsid w:val="2F91505B"/>
    <w:rsid w:val="3E965992"/>
    <w:rsid w:val="3E9F7AD6"/>
    <w:rsid w:val="3EAF5DC8"/>
    <w:rsid w:val="3EDA521D"/>
    <w:rsid w:val="465F7543"/>
    <w:rsid w:val="4FAB0190"/>
    <w:rsid w:val="6A732B4E"/>
    <w:rsid w:val="6F760EDA"/>
    <w:rsid w:val="7229002C"/>
    <w:rsid w:val="72FC7ABF"/>
    <w:rsid w:val="751C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690</Words>
  <Characters>3937</Characters>
  <Lines>32</Lines>
  <Paragraphs>9</Paragraphs>
  <TotalTime>3</TotalTime>
  <ScaleCrop>false</ScaleCrop>
  <LinksUpToDate>false</LinksUpToDate>
  <CharactersWithSpaces>4618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朱建梅</cp:lastModifiedBy>
  <cp:lastPrinted>2021-03-11T09:17:00Z</cp:lastPrinted>
  <dcterms:modified xsi:type="dcterms:W3CDTF">2022-08-24T11:59:05Z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